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jc w:val="both"/>
        <w:rPr>
          <w:rFonts w:ascii="Roboto" w:cs="Roboto" w:eastAsia="Roboto" w:hAnsi="Roboto"/>
          <w:b w:val="1"/>
          <w:bCs w:val="1"/>
        </w:rPr>
      </w:pPr>
      <w:r w:rsidDel="00000000" w:rsidR="00000000" w:rsidRPr="00000000">
        <w:rPr>
          <w:rFonts w:ascii="Roboto" w:cs="Roboto" w:eastAsia="Roboto" w:hAnsi="Roboto"/>
          <w:b w:val="1"/>
          <w:bCs w:val="1"/>
          <w:rtl w:val="0"/>
        </w:rPr>
        <w:t xml:space="preserve">Attachment: Template EU Data Act Terms for End Customer Agreements   </w:t>
      </w:r>
    </w:p>
    <w:p w:rsidR="00000000" w:rsidDel="00000000" w:rsidP="00000000" w:rsidRDefault="00000000" w:rsidRPr="00000000" w14:paraId="00000002">
      <w:pPr>
        <w:spacing w:after="240" w:line="276" w:lineRule="auto"/>
        <w:jc w:val="both"/>
        <w:rPr>
          <w:rFonts w:ascii="Times New Roman" w:cs="Times New Roman" w:eastAsia="Times New Roman" w:hAnsi="Times New Roman"/>
          <w:b w:val="1"/>
          <w:bCs w:val="1"/>
          <w:i w:val="1"/>
          <w:iCs w:val="1"/>
          <w:highlight w:val="yellow"/>
          <w:u w:val="single"/>
        </w:rPr>
      </w:pPr>
      <w:r w:rsidDel="00000000" w:rsidR="00000000" w:rsidRPr="00000000">
        <w:rPr>
          <w:rFonts w:ascii="Roboto" w:cs="Roboto" w:eastAsia="Roboto" w:hAnsi="Roboto"/>
          <w:i w:val="1"/>
          <w:iCs w:val="1"/>
          <w:highlight w:val="yellow"/>
          <w:rtl w:val="0"/>
        </w:rPr>
        <w:t xml:space="preserve">[Instruction to Provider: This template is a non-binding suggestion on how you can fulfill your obligation under Section 2.2 DA Additional Terms; you may incorporate the text below into your agreement with your customer]</w:t>
      </w:r>
      <w:r w:rsidDel="00000000" w:rsidR="00000000" w:rsidRPr="00000000">
        <w:rPr>
          <w:rtl w:val="0"/>
        </w:rPr>
      </w:r>
    </w:p>
    <w:p w:rsidR="00000000" w:rsidDel="00000000" w:rsidP="00000000" w:rsidRDefault="00000000" w:rsidRPr="00000000" w14:paraId="00000003">
      <w:pPr>
        <w:spacing w:after="240" w:line="276" w:lineRule="auto"/>
        <w:jc w:val="both"/>
        <w:rPr>
          <w:rFonts w:ascii="Times New Roman" w:cs="Times New Roman" w:eastAsia="Times New Roman" w:hAnsi="Times New Roman"/>
          <w:b w:val="1"/>
          <w:bCs w:val="1"/>
          <w:i w:val="1"/>
          <w:iCs w:val="1"/>
          <w:highlight w:val="yellow"/>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spacing w:after="240" w:line="276" w:lineRule="auto"/>
        <w:jc w:val="both"/>
        <w:rPr>
          <w:rFonts w:ascii="Times New Roman" w:cs="Times New Roman" w:eastAsia="Times New Roman" w:hAnsi="Times New Roman"/>
          <w:b w:val="1"/>
          <w:bCs w:val="1"/>
          <w:sz w:val="32"/>
          <w:szCs w:val="32"/>
        </w:rPr>
      </w:pPr>
      <w:r w:rsidDel="00000000" w:rsidR="00000000" w:rsidRPr="00000000">
        <w:rPr>
          <w:rFonts w:ascii="Times New Roman" w:cs="Times New Roman" w:eastAsia="Times New Roman" w:hAnsi="Times New Roman"/>
          <w:b w:val="1"/>
          <w:bCs w:val="1"/>
          <w:sz w:val="32"/>
          <w:szCs w:val="32"/>
          <w:rtl w:val="0"/>
        </w:rPr>
        <w:t xml:space="preserve">EU Data Act End Customer Terms </w:t>
      </w:r>
    </w:p>
    <w:p w:rsidR="00000000" w:rsidDel="00000000" w:rsidP="00000000" w:rsidRDefault="00000000" w:rsidRPr="00000000" w14:paraId="00000005">
      <w:pPr>
        <w:pBdr>
          <w:top w:color="434343" w:space="2" w:sz="8" w:val="single"/>
          <w:left w:color="434343" w:space="2" w:sz="8" w:val="single"/>
          <w:bottom w:color="434343" w:space="2" w:sz="8" w:val="single"/>
          <w:right w:color="434343" w:space="2" w:sz="8" w:val="single"/>
        </w:pBdr>
        <w:shd w:fill="efefef" w:val="clear"/>
        <w:spacing w:line="276"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Understanding these Terms</w:t>
      </w:r>
    </w:p>
    <w:p w:rsidR="00000000" w:rsidDel="00000000" w:rsidP="00000000" w:rsidRDefault="00000000" w:rsidRPr="00000000" w14:paraId="00000006">
      <w:pPr>
        <w:pBdr>
          <w:top w:color="434343" w:space="2" w:sz="8" w:val="single"/>
          <w:left w:color="434343" w:space="2" w:sz="8" w:val="single"/>
          <w:bottom w:color="434343" w:space="2" w:sz="8" w:val="single"/>
          <w:right w:color="434343" w:space="2" w:sz="8" w:val="single"/>
        </w:pBdr>
        <w:shd w:fill="efefef" w:val="clear"/>
        <w:spacing w:after="240" w:line="276"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Note: This info box is for context only and does not form part of the binding legal terms below.</w:t>
      </w:r>
    </w:p>
    <w:p w:rsidR="00000000" w:rsidDel="00000000" w:rsidP="00000000" w:rsidRDefault="00000000" w:rsidRPr="00000000" w14:paraId="00000007">
      <w:pPr>
        <w:pBdr>
          <w:top w:color="434343" w:space="2" w:sz="8" w:val="single"/>
          <w:left w:color="434343" w:space="2" w:sz="8" w:val="single"/>
          <w:bottom w:color="434343" w:space="2" w:sz="8" w:val="single"/>
          <w:right w:color="434343" w:space="2" w:sz="8" w:val="single"/>
        </w:pBdr>
        <w:shd w:fill="efefef" w:val="clear"/>
        <w:spacing w:after="240" w:line="276"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The EU Data Act is a new EU regulation designed to give users greater access and control rights over data generated by connected products (like industrial robots) and related services (like Intrinsic’s services). Insofar certain data generated by your operation of robotics hardware running IntrinsicOS is readily available to Intrinsic, the EU Data Act classifies Intrinsic as a ‘Data Holder’ and you (as the party owning or renting the robot) as a ‘User’.</w:t>
      </w:r>
    </w:p>
    <w:p w:rsidR="00000000" w:rsidDel="00000000" w:rsidP="00000000" w:rsidRDefault="00000000" w:rsidRPr="00000000" w14:paraId="00000008">
      <w:pPr>
        <w:pBdr>
          <w:top w:color="434343" w:space="2" w:sz="8" w:val="single"/>
          <w:left w:color="434343" w:space="2" w:sz="8" w:val="single"/>
          <w:bottom w:color="434343" w:space="2" w:sz="8" w:val="single"/>
          <w:right w:color="434343" w:space="2" w:sz="8" w:val="single"/>
        </w:pBdr>
        <w:shd w:fill="efefef" w:val="clear"/>
        <w:spacing w:line="276" w:lineRule="auto"/>
        <w:jc w:val="both"/>
        <w:rPr>
          <w:rFonts w:ascii="Times New Roman" w:cs="Times New Roman" w:eastAsia="Times New Roman" w:hAnsi="Times New Roman"/>
          <w:i w:val="1"/>
          <w:iCs w:val="1"/>
          <w:sz w:val="20"/>
          <w:szCs w:val="20"/>
          <w:u w:val="single"/>
        </w:rPr>
      </w:pPr>
      <w:r w:rsidDel="00000000" w:rsidR="00000000" w:rsidRPr="00000000">
        <w:rPr>
          <w:rFonts w:ascii="Times New Roman" w:cs="Times New Roman" w:eastAsia="Times New Roman" w:hAnsi="Times New Roman"/>
          <w:i w:val="1"/>
          <w:iCs w:val="1"/>
          <w:sz w:val="20"/>
          <w:szCs w:val="20"/>
          <w:u w:val="single"/>
          <w:rtl w:val="0"/>
        </w:rPr>
        <w:t xml:space="preserve">What this document does:</w:t>
      </w:r>
    </w:p>
    <w:p w:rsidR="00000000" w:rsidDel="00000000" w:rsidP="00000000" w:rsidRDefault="00000000" w:rsidRPr="00000000" w14:paraId="00000009">
      <w:pPr>
        <w:pBdr>
          <w:top w:color="434343" w:space="2" w:sz="8" w:val="single"/>
          <w:left w:color="434343" w:space="2" w:sz="8" w:val="single"/>
          <w:bottom w:color="434343" w:space="2" w:sz="8" w:val="single"/>
          <w:right w:color="434343" w:space="2" w:sz="8" w:val="single"/>
        </w:pBdr>
        <w:shd w:fill="efefef" w:val="clear"/>
        <w:spacing w:line="276"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It ensures compliance with the EU Data Act for Intrinsic, your provider and you.</w:t>
      </w:r>
    </w:p>
    <w:p w:rsidR="00000000" w:rsidDel="00000000" w:rsidP="00000000" w:rsidRDefault="00000000" w:rsidRPr="00000000" w14:paraId="0000000A">
      <w:pPr>
        <w:pBdr>
          <w:top w:color="434343" w:space="2" w:sz="8" w:val="single"/>
          <w:left w:color="434343" w:space="2" w:sz="8" w:val="single"/>
          <w:bottom w:color="434343" w:space="2" w:sz="8" w:val="single"/>
          <w:right w:color="434343" w:space="2" w:sz="8" w:val="single"/>
        </w:pBdr>
        <w:shd w:fill="efefef" w:val="clear"/>
        <w:spacing w:after="240" w:line="276"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It grants Intrinsic the limited rights to use this data as described in these terms.</w:t>
      </w:r>
    </w:p>
    <w:p w:rsidR="00000000" w:rsidDel="00000000" w:rsidP="00000000" w:rsidRDefault="00000000" w:rsidRPr="00000000" w14:paraId="0000000B">
      <w:pPr>
        <w:pBdr>
          <w:top w:color="434343" w:space="2" w:sz="8" w:val="single"/>
          <w:left w:color="434343" w:space="2" w:sz="8" w:val="single"/>
          <w:bottom w:color="434343" w:space="2" w:sz="8" w:val="single"/>
          <w:right w:color="434343" w:space="2" w:sz="8" w:val="single"/>
        </w:pBdr>
        <w:shd w:fill="efefef" w:val="clear"/>
        <w:spacing w:line="276" w:lineRule="auto"/>
        <w:jc w:val="both"/>
        <w:rPr>
          <w:rFonts w:ascii="Times New Roman" w:cs="Times New Roman" w:eastAsia="Times New Roman" w:hAnsi="Times New Roman"/>
          <w:i w:val="1"/>
          <w:iCs w:val="1"/>
          <w:sz w:val="20"/>
          <w:szCs w:val="20"/>
          <w:u w:val="single"/>
        </w:rPr>
      </w:pPr>
      <w:r w:rsidDel="00000000" w:rsidR="00000000" w:rsidRPr="00000000">
        <w:rPr>
          <w:rFonts w:ascii="Times New Roman" w:cs="Times New Roman" w:eastAsia="Times New Roman" w:hAnsi="Times New Roman"/>
          <w:i w:val="1"/>
          <w:iCs w:val="1"/>
          <w:sz w:val="20"/>
          <w:szCs w:val="20"/>
          <w:u w:val="single"/>
          <w:rtl w:val="0"/>
        </w:rPr>
        <w:t xml:space="preserve">What this document does not do: </w:t>
      </w:r>
    </w:p>
    <w:p w:rsidR="00000000" w:rsidDel="00000000" w:rsidP="00000000" w:rsidRDefault="00000000" w:rsidRPr="00000000" w14:paraId="0000000C">
      <w:pPr>
        <w:pBdr>
          <w:top w:color="434343" w:space="2" w:sz="8" w:val="single"/>
          <w:left w:color="434343" w:space="2" w:sz="8" w:val="single"/>
          <w:bottom w:color="434343" w:space="2" w:sz="8" w:val="single"/>
          <w:right w:color="434343" w:space="2" w:sz="8" w:val="single"/>
        </w:pBdr>
        <w:shd w:fill="efefef" w:val="clear"/>
        <w:spacing w:line="276" w:lineRule="auto"/>
        <w:jc w:val="both"/>
        <w:rPr>
          <w:rFonts w:ascii="Times New Roman" w:cs="Times New Roman" w:eastAsia="Times New Roman" w:hAnsi="Times New Roman"/>
          <w:i w:val="1"/>
          <w:iCs w:val="1"/>
          <w:sz w:val="20"/>
          <w:szCs w:val="20"/>
        </w:rPr>
      </w:pPr>
      <w:r w:rsidDel="00000000" w:rsidR="00000000" w:rsidRPr="00000000">
        <w:rPr>
          <w:rFonts w:ascii="Times New Roman" w:cs="Times New Roman" w:eastAsia="Times New Roman" w:hAnsi="Times New Roman"/>
          <w:i w:val="1"/>
          <w:iCs w:val="1"/>
          <w:sz w:val="20"/>
          <w:szCs w:val="20"/>
          <w:rtl w:val="0"/>
        </w:rPr>
        <w:t xml:space="preserve">- For processing personal data, the Intrinsic Privacy Policy and related data processing terms remain applicable. </w:t>
      </w:r>
    </w:p>
    <w:p w:rsidR="00000000" w:rsidDel="00000000" w:rsidP="00000000" w:rsidRDefault="00000000" w:rsidRPr="00000000" w14:paraId="0000000D">
      <w:pPr>
        <w:pBdr>
          <w:top w:color="434343" w:space="2" w:sz="8" w:val="single"/>
          <w:left w:color="434343" w:space="2" w:sz="8" w:val="single"/>
          <w:bottom w:color="434343" w:space="2" w:sz="8" w:val="single"/>
          <w:right w:color="434343" w:space="2" w:sz="8" w:val="single"/>
        </w:pBdr>
        <w:shd w:fill="efefef" w:val="clear"/>
        <w:spacing w:after="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sz w:val="20"/>
          <w:szCs w:val="20"/>
          <w:rtl w:val="0"/>
        </w:rPr>
        <w:t xml:space="preserve">- As between your provider and you, ownership and license rights to software services and the solutions you operate remain governed by your agreement with your provider. </w:t>
      </w:r>
      <w:r w:rsidDel="00000000" w:rsidR="00000000" w:rsidRPr="00000000">
        <w:rPr>
          <w:rtl w:val="0"/>
        </w:rPr>
      </w:r>
    </w:p>
    <w:p w:rsidR="00000000" w:rsidDel="00000000" w:rsidP="00000000" w:rsidRDefault="00000000" w:rsidRPr="00000000" w14:paraId="0000000E">
      <w:pPr>
        <w:spacing w:after="240" w:line="276"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terms are agreed between </w:t>
      </w:r>
      <w:r w:rsidDel="00000000" w:rsidR="00000000" w:rsidRPr="00000000">
        <w:rPr>
          <w:rFonts w:ascii="Times New Roman" w:cs="Times New Roman" w:eastAsia="Times New Roman" w:hAnsi="Times New Roman"/>
          <w:highlight w:val="yellow"/>
          <w:rtl w:val="0"/>
        </w:rPr>
        <w:t xml:space="preserve">[insert Provider company name]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“Provider”</w:t>
      </w:r>
      <w:r w:rsidDel="00000000" w:rsidR="00000000" w:rsidRPr="00000000">
        <w:rPr>
          <w:rFonts w:ascii="Times New Roman" w:cs="Times New Roman" w:eastAsia="Times New Roman" w:hAnsi="Times New Roman"/>
          <w:rtl w:val="0"/>
        </w:rPr>
        <w:t xml:space="preserve">) and </w:t>
      </w:r>
      <w:r w:rsidDel="00000000" w:rsidR="00000000" w:rsidRPr="00000000">
        <w:rPr>
          <w:rFonts w:ascii="Times New Roman" w:cs="Times New Roman" w:eastAsia="Times New Roman" w:hAnsi="Times New Roman"/>
          <w:highlight w:val="yellow"/>
          <w:rtl w:val="0"/>
        </w:rPr>
        <w:t xml:space="preserve">[insert Customer company name]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“Customer”</w:t>
      </w:r>
      <w:r w:rsidDel="00000000" w:rsidR="00000000" w:rsidRPr="00000000">
        <w:rPr>
          <w:rFonts w:ascii="Times New Roman" w:cs="Times New Roman" w:eastAsia="Times New Roman" w:hAnsi="Times New Roman"/>
          <w:rtl w:val="0"/>
        </w:rPr>
        <w:t xml:space="preserve">). These terms govern the rights and obligations under the EU Data Act (Regulation (EU) 2023/2854) concerning data generated by the Customer’s use of the Provider’s robotic solutions which rely on software services provided by Intrinsic Innovation LLC with its registered seat at 640 Clyde Ct, Mountain View, CA 94043 (</w:t>
      </w:r>
      <w:r w:rsidDel="00000000" w:rsidR="00000000" w:rsidRPr="00000000">
        <w:rPr>
          <w:rFonts w:ascii="Times New Roman" w:cs="Times New Roman" w:eastAsia="Times New Roman" w:hAnsi="Times New Roman"/>
          <w:b w:val="1"/>
          <w:bCs w:val="1"/>
          <w:rtl w:val="0"/>
        </w:rPr>
        <w:t xml:space="preserve">“Intrinsic”</w:t>
      </w:r>
      <w:r w:rsidDel="00000000" w:rsidR="00000000" w:rsidRPr="00000000">
        <w:rPr>
          <w:rFonts w:ascii="Times New Roman" w:cs="Times New Roman" w:eastAsia="Times New Roman" w:hAnsi="Times New Roman"/>
          <w:rtl w:val="0"/>
        </w:rPr>
        <w:t xml:space="preserve">). Intrinsic is a designated third-party beneficiary to these terms. Acceptance of these terms is a mandatory prerequisite for the use of the Provider Related Services; if Customer does not agree to these terms, Provider cannot make the Provider Related Services available to Customer. </w:t>
      </w:r>
    </w:p>
    <w:p w:rsidR="00000000" w:rsidDel="00000000" w:rsidP="00000000" w:rsidRDefault="00000000" w:rsidRPr="00000000" w14:paraId="0000000F">
      <w:pPr>
        <w:spacing w:after="240" w:line="276" w:lineRule="auto"/>
        <w:ind w:left="540" w:firstLine="0"/>
        <w:jc w:val="both"/>
        <w:rPr>
          <w:rFonts w:ascii="Times New Roman" w:cs="Times New Roman" w:eastAsia="Times New Roman" w:hAnsi="Times New Roman"/>
          <w:b w:val="1"/>
          <w:bCs w:val="1"/>
          <w:u w:val="single"/>
        </w:rPr>
      </w:pPr>
      <w:r w:rsidDel="00000000" w:rsidR="00000000" w:rsidRPr="00000000">
        <w:rPr>
          <w:rFonts w:ascii="Times New Roman" w:cs="Times New Roman" w:eastAsia="Times New Roman" w:hAnsi="Times New Roman"/>
          <w:b w:val="1"/>
          <w:bCs w:val="1"/>
          <w:rtl w:val="0"/>
        </w:rPr>
        <w:t xml:space="preserve">1.</w:t>
        <w:tab/>
      </w:r>
      <w:r w:rsidDel="00000000" w:rsidR="00000000" w:rsidRPr="00000000">
        <w:rPr>
          <w:rFonts w:ascii="Times New Roman" w:cs="Times New Roman" w:eastAsia="Times New Roman" w:hAnsi="Times New Roman"/>
          <w:b w:val="1"/>
          <w:bCs w:val="1"/>
          <w:u w:val="single"/>
          <w:rtl w:val="0"/>
        </w:rPr>
        <w:t xml:space="preserve">Definitions</w:t>
      </w:r>
    </w:p>
    <w:p w:rsidR="00000000" w:rsidDel="00000000" w:rsidP="00000000" w:rsidRDefault="00000000" w:rsidRPr="00000000" w14:paraId="00000010">
      <w:pPr>
        <w:spacing w:after="240" w:line="276" w:lineRule="auto"/>
        <w:ind w:left="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w:t>
      </w:r>
      <w:r w:rsidDel="00000000" w:rsidR="00000000" w:rsidRPr="00000000">
        <w:rPr>
          <w:rFonts w:ascii="Times New Roman" w:cs="Times New Roman" w:eastAsia="Times New Roman" w:hAnsi="Times New Roman"/>
          <w:b w:val="1"/>
          <w:bCs w:val="1"/>
          <w:rtl w:val="0"/>
        </w:rPr>
        <w:t xml:space="preserve"> </w:t>
        <w:tab/>
        <w:t xml:space="preserve">“Data Holder”</w:t>
      </w:r>
      <w:r w:rsidDel="00000000" w:rsidR="00000000" w:rsidRPr="00000000">
        <w:rPr>
          <w:rFonts w:ascii="Times New Roman" w:cs="Times New Roman" w:eastAsia="Times New Roman" w:hAnsi="Times New Roman"/>
          <w:rtl w:val="0"/>
        </w:rPr>
        <w:t xml:space="preserve"> means </w:t>
      </w:r>
      <w:r w:rsidDel="00000000" w:rsidR="00000000" w:rsidRPr="00000000">
        <w:rPr>
          <w:rFonts w:ascii="Times New Roman" w:cs="Times New Roman" w:eastAsia="Times New Roman" w:hAnsi="Times New Roman"/>
          <w:i w:val="1"/>
          <w:iCs w:val="1"/>
          <w:rtl w:val="0"/>
        </w:rPr>
        <w:t xml:space="preserve">‘data holder’</w:t>
      </w:r>
      <w:r w:rsidDel="00000000" w:rsidR="00000000" w:rsidRPr="00000000">
        <w:rPr>
          <w:rFonts w:ascii="Times New Roman" w:cs="Times New Roman" w:eastAsia="Times New Roman" w:hAnsi="Times New Roman"/>
          <w:rtl w:val="0"/>
        </w:rPr>
        <w:t xml:space="preserve"> as defined in Art. 2(13) EU Data Act.</w:t>
      </w:r>
    </w:p>
    <w:p w:rsidR="00000000" w:rsidDel="00000000" w:rsidP="00000000" w:rsidRDefault="00000000" w:rsidRPr="00000000" w14:paraId="00000011">
      <w:pPr>
        <w:spacing w:after="240" w:line="276" w:lineRule="auto"/>
        <w:ind w:left="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w:t>
      </w:r>
      <w:r w:rsidDel="00000000" w:rsidR="00000000" w:rsidRPr="00000000">
        <w:rPr>
          <w:rFonts w:ascii="Times New Roman" w:cs="Times New Roman" w:eastAsia="Times New Roman" w:hAnsi="Times New Roman"/>
          <w:b w:val="1"/>
          <w:bCs w:val="1"/>
          <w:rtl w:val="0"/>
        </w:rPr>
        <w:t xml:space="preserve"> </w:t>
        <w:tab/>
        <w:t xml:space="preserve">“DA User”</w:t>
      </w:r>
      <w:r w:rsidDel="00000000" w:rsidR="00000000" w:rsidRPr="00000000">
        <w:rPr>
          <w:rFonts w:ascii="Times New Roman" w:cs="Times New Roman" w:eastAsia="Times New Roman" w:hAnsi="Times New Roman"/>
          <w:rtl w:val="0"/>
        </w:rPr>
        <w:t xml:space="preserve"> means </w:t>
      </w:r>
      <w:r w:rsidDel="00000000" w:rsidR="00000000" w:rsidRPr="00000000">
        <w:rPr>
          <w:rFonts w:ascii="Times New Roman" w:cs="Times New Roman" w:eastAsia="Times New Roman" w:hAnsi="Times New Roman"/>
          <w:i w:val="1"/>
          <w:iCs w:val="1"/>
          <w:rtl w:val="0"/>
        </w:rPr>
        <w:t xml:space="preserve">‘user’</w:t>
      </w:r>
      <w:r w:rsidDel="00000000" w:rsidR="00000000" w:rsidRPr="00000000">
        <w:rPr>
          <w:rFonts w:ascii="Times New Roman" w:cs="Times New Roman" w:eastAsia="Times New Roman" w:hAnsi="Times New Roman"/>
          <w:rtl w:val="0"/>
        </w:rPr>
        <w:t xml:space="preserve"> as defined in Art. 2(12) EU Data Act.  </w:t>
      </w:r>
    </w:p>
    <w:p w:rsidR="00000000" w:rsidDel="00000000" w:rsidP="00000000" w:rsidRDefault="00000000" w:rsidRPr="00000000" w14:paraId="00000012">
      <w:pPr>
        <w:spacing w:after="240" w:line="276" w:lineRule="auto"/>
        <w:ind w:left="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w:t>
      </w:r>
      <w:r w:rsidDel="00000000" w:rsidR="00000000" w:rsidRPr="00000000">
        <w:rPr>
          <w:rFonts w:ascii="Times New Roman" w:cs="Times New Roman" w:eastAsia="Times New Roman" w:hAnsi="Times New Roman"/>
          <w:b w:val="1"/>
          <w:bCs w:val="1"/>
          <w:rtl w:val="0"/>
        </w:rPr>
        <w:tab/>
        <w:t xml:space="preserve">“DA Data” </w:t>
      </w:r>
      <w:r w:rsidDel="00000000" w:rsidR="00000000" w:rsidRPr="00000000">
        <w:rPr>
          <w:rFonts w:ascii="Times New Roman" w:cs="Times New Roman" w:eastAsia="Times New Roman" w:hAnsi="Times New Roman"/>
          <w:rtl w:val="0"/>
        </w:rPr>
        <w:t xml:space="preserve">means data </w:t>
      </w:r>
      <w:r w:rsidDel="00000000" w:rsidR="00000000" w:rsidRPr="00000000">
        <w:rPr>
          <w:rFonts w:ascii="Times New Roman" w:cs="Times New Roman" w:eastAsia="Times New Roman" w:hAnsi="Times New Roman"/>
          <w:i w:val="1"/>
          <w:iCs w:val="1"/>
          <w:rtl w:val="0"/>
        </w:rPr>
        <w:t xml:space="preserve">‘readily available’</w:t>
      </w:r>
      <w:r w:rsidDel="00000000" w:rsidR="00000000" w:rsidRPr="00000000">
        <w:rPr>
          <w:rFonts w:ascii="Times New Roman" w:cs="Times New Roman" w:eastAsia="Times New Roman" w:hAnsi="Times New Roman"/>
          <w:rtl w:val="0"/>
        </w:rPr>
        <w:t xml:space="preserve"> to Intrinsic as defined in Art. 2(17) EU Data Act in connection with the Provider Related Services and Customer Connected Product. </w:t>
      </w:r>
    </w:p>
    <w:p w:rsidR="00000000" w:rsidDel="00000000" w:rsidP="00000000" w:rsidRDefault="00000000" w:rsidRPr="00000000" w14:paraId="00000013">
      <w:pPr>
        <w:spacing w:after="240" w:line="276" w:lineRule="auto"/>
        <w:ind w:left="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w:t>
        <w:tab/>
        <w:t xml:space="preserve">“</w:t>
      </w:r>
      <w:r w:rsidDel="00000000" w:rsidR="00000000" w:rsidRPr="00000000">
        <w:rPr>
          <w:rFonts w:ascii="Times New Roman" w:cs="Times New Roman" w:eastAsia="Times New Roman" w:hAnsi="Times New Roman"/>
          <w:b w:val="1"/>
          <w:bCs w:val="1"/>
          <w:rtl w:val="0"/>
        </w:rPr>
        <w:t xml:space="preserve">EU Data Act</w:t>
      </w:r>
      <w:r w:rsidDel="00000000" w:rsidR="00000000" w:rsidRPr="00000000">
        <w:rPr>
          <w:rFonts w:ascii="Times New Roman" w:cs="Times New Roman" w:eastAsia="Times New Roman" w:hAnsi="Times New Roman"/>
          <w:rtl w:val="0"/>
        </w:rPr>
        <w:t xml:space="preserve">” means the EU Data Act (Regulation (EU) 2023/2854).</w:t>
      </w:r>
    </w:p>
    <w:p w:rsidR="00000000" w:rsidDel="00000000" w:rsidP="00000000" w:rsidRDefault="00000000" w:rsidRPr="00000000" w14:paraId="00000014">
      <w:pPr>
        <w:spacing w:after="240" w:line="276" w:lineRule="auto"/>
        <w:ind w:left="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 </w:t>
        <w:tab/>
      </w:r>
      <w:r w:rsidDel="00000000" w:rsidR="00000000" w:rsidRPr="00000000">
        <w:rPr>
          <w:rFonts w:ascii="Times New Roman" w:cs="Times New Roman" w:eastAsia="Times New Roman" w:hAnsi="Times New Roman"/>
          <w:b w:val="1"/>
          <w:bCs w:val="1"/>
          <w:rtl w:val="0"/>
        </w:rPr>
        <w:t xml:space="preserve">“Provider Related Services”</w:t>
      </w:r>
      <w:r w:rsidDel="00000000" w:rsidR="00000000" w:rsidRPr="00000000">
        <w:rPr>
          <w:rFonts w:ascii="Times New Roman" w:cs="Times New Roman" w:eastAsia="Times New Roman" w:hAnsi="Times New Roman"/>
          <w:rtl w:val="0"/>
        </w:rPr>
        <w:t xml:space="preserve"> means </w:t>
      </w:r>
      <w:r w:rsidDel="00000000" w:rsidR="00000000" w:rsidRPr="00000000">
        <w:rPr>
          <w:rFonts w:ascii="Times New Roman" w:cs="Times New Roman" w:eastAsia="Times New Roman" w:hAnsi="Times New Roman"/>
          <w:highlight w:val="yellow"/>
          <w:rtl w:val="0"/>
        </w:rPr>
        <w:t xml:space="preserve">[Provider’s robotic solutions which rely on software services provided by Intrinsic]</w:t>
      </w:r>
      <w:r w:rsidDel="00000000" w:rsidR="00000000" w:rsidRPr="00000000">
        <w:rPr>
          <w:rFonts w:ascii="Times New Roman" w:cs="Times New Roman" w:eastAsia="Times New Roman" w:hAnsi="Times New Roman"/>
          <w:rtl w:val="0"/>
        </w:rPr>
        <w:t xml:space="preserve">. Provider Related Services shall be considered </w:t>
      </w:r>
      <w:r w:rsidDel="00000000" w:rsidR="00000000" w:rsidRPr="00000000">
        <w:rPr>
          <w:rFonts w:ascii="Times New Roman" w:cs="Times New Roman" w:eastAsia="Times New Roman" w:hAnsi="Times New Roman"/>
          <w:i w:val="1"/>
          <w:iCs w:val="1"/>
          <w:rtl w:val="0"/>
        </w:rPr>
        <w:t xml:space="preserve">‘related services’</w:t>
      </w:r>
      <w:r w:rsidDel="00000000" w:rsidR="00000000" w:rsidRPr="00000000">
        <w:rPr>
          <w:rFonts w:ascii="Times New Roman" w:cs="Times New Roman" w:eastAsia="Times New Roman" w:hAnsi="Times New Roman"/>
          <w:rtl w:val="0"/>
        </w:rPr>
        <w:t xml:space="preserve"> as defined in Art. 2(6) EU Data Act. </w:t>
      </w:r>
    </w:p>
    <w:p w:rsidR="00000000" w:rsidDel="00000000" w:rsidP="00000000" w:rsidRDefault="00000000" w:rsidRPr="00000000" w14:paraId="00000015">
      <w:pPr>
        <w:spacing w:after="240" w:line="276" w:lineRule="auto"/>
        <w:ind w:left="540" w:firstLine="0"/>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1.6 </w:t>
        <w:tab/>
      </w:r>
      <w:r w:rsidDel="00000000" w:rsidR="00000000" w:rsidRPr="00000000">
        <w:rPr>
          <w:rFonts w:ascii="Times New Roman" w:cs="Times New Roman" w:eastAsia="Times New Roman" w:hAnsi="Times New Roman"/>
          <w:b w:val="1"/>
          <w:bCs w:val="1"/>
          <w:rtl w:val="0"/>
        </w:rPr>
        <w:t xml:space="preserve">“Customer Connected Product”</w:t>
      </w:r>
      <w:r w:rsidDel="00000000" w:rsidR="00000000" w:rsidRPr="00000000">
        <w:rPr>
          <w:rFonts w:ascii="Times New Roman" w:cs="Times New Roman" w:eastAsia="Times New Roman" w:hAnsi="Times New Roman"/>
          <w:rtl w:val="0"/>
        </w:rPr>
        <w:t xml:space="preserve"> means the robotic hardware that is connected to and operated via the Related Services.</w:t>
      </w:r>
      <w:r w:rsidDel="00000000" w:rsidR="00000000" w:rsidRPr="00000000">
        <w:rPr>
          <w:rtl w:val="0"/>
        </w:rPr>
      </w:r>
    </w:p>
    <w:p w:rsidR="00000000" w:rsidDel="00000000" w:rsidP="00000000" w:rsidRDefault="00000000" w:rsidRPr="00000000" w14:paraId="00000016">
      <w:pPr>
        <w:spacing w:after="240" w:line="276" w:lineRule="auto"/>
        <w:ind w:left="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w:t>
        <w:tab/>
      </w:r>
      <w:r w:rsidDel="00000000" w:rsidR="00000000" w:rsidRPr="00000000">
        <w:rPr>
          <w:rFonts w:ascii="Times New Roman" w:cs="Times New Roman" w:eastAsia="Times New Roman" w:hAnsi="Times New Roman"/>
          <w:b w:val="1"/>
          <w:bCs w:val="1"/>
          <w:u w:val="single"/>
          <w:rtl w:val="0"/>
        </w:rPr>
        <w:t xml:space="preserve">Applicability.</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With regards to the Provider Related Services offered by the Provider to Customer, Customer is considered a DA User and Intrinsic a Data Holder. The provisions set out in </w:t>
      </w:r>
      <w:r w:rsidDel="00000000" w:rsidR="00000000" w:rsidRPr="00000000">
        <w:rPr>
          <w:rFonts w:ascii="Times New Roman" w:cs="Times New Roman" w:eastAsia="Times New Roman" w:hAnsi="Times New Roman"/>
          <w:u w:val="single"/>
          <w:rtl w:val="0"/>
        </w:rPr>
        <w:t xml:space="preserve">Sections 3</w:t>
      </w:r>
      <w:r w:rsidDel="00000000" w:rsidR="00000000" w:rsidRPr="00000000">
        <w:rPr>
          <w:rFonts w:ascii="Times New Roman" w:cs="Times New Roman" w:eastAsia="Times New Roman" w:hAnsi="Times New Roman"/>
          <w:rtl w:val="0"/>
        </w:rPr>
        <w:t xml:space="preserve"> through </w:t>
      </w:r>
      <w:r w:rsidDel="00000000" w:rsidR="00000000" w:rsidRPr="00000000">
        <w:rPr>
          <w:rFonts w:ascii="Times New Roman" w:cs="Times New Roman" w:eastAsia="Times New Roman" w:hAnsi="Times New Roman"/>
          <w:u w:val="single"/>
          <w:rtl w:val="0"/>
        </w:rPr>
        <w:t xml:space="preserve">Section 8</w:t>
      </w:r>
      <w:r w:rsidDel="00000000" w:rsidR="00000000" w:rsidRPr="00000000">
        <w:rPr>
          <w:rFonts w:ascii="Times New Roman" w:cs="Times New Roman" w:eastAsia="Times New Roman" w:hAnsi="Times New Roman"/>
          <w:rtl w:val="0"/>
        </w:rPr>
        <w:t xml:space="preserve"> are hereby agreed with Intrinsic as named third-party beneficiary. For clarity, these terms do not establish a direct service agreement or contractual relationship for the provision of services between Intrinsic and Customer. Customer acknowledges that its sole contractual partner for the delivery, warranty, performance, and support of the Provider Related Services is the Provider. Intrinsic’s obligations towards Customer under these terms are limited strictly to the mandatory statutory obligations imposed on a ‘Data Holder’ by the EU Data Act.</w:t>
      </w:r>
    </w:p>
    <w:p w:rsidR="00000000" w:rsidDel="00000000" w:rsidP="00000000" w:rsidRDefault="00000000" w:rsidRPr="00000000" w14:paraId="00000017">
      <w:pPr>
        <w:spacing w:after="240" w:line="276" w:lineRule="auto"/>
        <w:ind w:left="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 </w:t>
        <w:tab/>
      </w:r>
      <w:r w:rsidDel="00000000" w:rsidR="00000000" w:rsidRPr="00000000">
        <w:rPr>
          <w:rFonts w:ascii="Times New Roman" w:cs="Times New Roman" w:eastAsia="Times New Roman" w:hAnsi="Times New Roman"/>
          <w:b w:val="1"/>
          <w:bCs w:val="1"/>
          <w:u w:val="single"/>
          <w:rtl w:val="0"/>
        </w:rPr>
        <w:t xml:space="preserve">Declaration.</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Customer declares that it is either the owner of the Customer Connected Product or contractually entitled to use the Customer Connected Product under a rent, lease or similar contract.</w:t>
      </w:r>
    </w:p>
    <w:p w:rsidR="00000000" w:rsidDel="00000000" w:rsidP="00000000" w:rsidRDefault="00000000" w:rsidRPr="00000000" w14:paraId="00000018">
      <w:pPr>
        <w:spacing w:after="240" w:line="276" w:lineRule="auto"/>
        <w:ind w:left="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4. </w:t>
        <w:tab/>
      </w:r>
      <w:r w:rsidDel="00000000" w:rsidR="00000000" w:rsidRPr="00000000">
        <w:rPr>
          <w:rFonts w:ascii="Times New Roman" w:cs="Times New Roman" w:eastAsia="Times New Roman" w:hAnsi="Times New Roman"/>
          <w:b w:val="1"/>
          <w:bCs w:val="1"/>
          <w:u w:val="single"/>
          <w:rtl w:val="0"/>
        </w:rPr>
        <w:t xml:space="preserve">Data License.</w:t>
      </w:r>
      <w:r w:rsidDel="00000000" w:rsidR="00000000" w:rsidRPr="00000000">
        <w:rPr>
          <w:rFonts w:ascii="Times New Roman" w:cs="Times New Roman" w:eastAsia="Times New Roman" w:hAnsi="Times New Roman"/>
          <w:rtl w:val="0"/>
        </w:rPr>
        <w:t xml:space="preserve"> Customer agrees that Intrinsic and its affiliates may use DA Data that are non-personal data for the following purposes:</w:t>
      </w:r>
    </w:p>
    <w:p w:rsidR="00000000" w:rsidDel="00000000" w:rsidP="00000000" w:rsidRDefault="00000000" w:rsidRPr="00000000" w14:paraId="00000019">
      <w:pPr>
        <w:numPr>
          <w:ilvl w:val="0"/>
          <w:numId w:val="1"/>
        </w:numPr>
        <w:spacing w:line="276" w:lineRule="auto"/>
        <w:ind w:left="990"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performing an agreement with Customer or activities related to such agreement; </w:t>
      </w:r>
    </w:p>
    <w:p w:rsidR="00000000" w:rsidDel="00000000" w:rsidP="00000000" w:rsidRDefault="00000000" w:rsidRPr="00000000" w14:paraId="0000001A">
      <w:pPr>
        <w:numPr>
          <w:ilvl w:val="0"/>
          <w:numId w:val="1"/>
        </w:numPr>
        <w:spacing w:line="276" w:lineRule="auto"/>
        <w:ind w:left="990"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providing support and warranty or similar activities or to assess Customer’s, Intrinsic’s or third party’s claims related to the Provider Related Services;  </w:t>
      </w:r>
    </w:p>
    <w:p w:rsidR="00000000" w:rsidDel="00000000" w:rsidP="00000000" w:rsidRDefault="00000000" w:rsidRPr="00000000" w14:paraId="0000001B">
      <w:pPr>
        <w:numPr>
          <w:ilvl w:val="0"/>
          <w:numId w:val="1"/>
        </w:numPr>
        <w:spacing w:line="276" w:lineRule="auto"/>
        <w:ind w:left="990"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monitoring and maintaining the functioning, safety and security of the Provider Related Services and ensuring quality control; </w:t>
      </w:r>
    </w:p>
    <w:p w:rsidR="00000000" w:rsidDel="00000000" w:rsidP="00000000" w:rsidRDefault="00000000" w:rsidRPr="00000000" w14:paraId="0000001C">
      <w:pPr>
        <w:numPr>
          <w:ilvl w:val="0"/>
          <w:numId w:val="1"/>
        </w:numPr>
        <w:spacing w:line="276" w:lineRule="auto"/>
        <w:ind w:left="990"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improving the functioning of any product or related service offered by Intrinsic or its affiliates;</w:t>
      </w:r>
    </w:p>
    <w:p w:rsidR="00000000" w:rsidDel="00000000" w:rsidP="00000000" w:rsidRDefault="00000000" w:rsidRPr="00000000" w14:paraId="0000001D">
      <w:pPr>
        <w:numPr>
          <w:ilvl w:val="0"/>
          <w:numId w:val="1"/>
        </w:numPr>
        <w:spacing w:line="276" w:lineRule="auto"/>
        <w:ind w:left="990"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developing new products or services by Intrinsic, its affiliates, by third parties acting on behalf of Intrinsic, or in collaboration with other parties; and</w:t>
      </w:r>
    </w:p>
    <w:p w:rsidR="00000000" w:rsidDel="00000000" w:rsidP="00000000" w:rsidRDefault="00000000" w:rsidRPr="00000000" w14:paraId="0000001E">
      <w:pPr>
        <w:numPr>
          <w:ilvl w:val="0"/>
          <w:numId w:val="1"/>
        </w:numPr>
        <w:spacing w:after="240" w:line="276" w:lineRule="auto"/>
        <w:ind w:left="990" w:hanging="1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aggregating DA Data with other data or creating derived data thereof.</w:t>
      </w:r>
    </w:p>
    <w:p w:rsidR="00000000" w:rsidDel="00000000" w:rsidP="00000000" w:rsidRDefault="00000000" w:rsidRPr="00000000" w14:paraId="0000001F">
      <w:pPr>
        <w:spacing w:after="240" w:line="276" w:lineRule="auto"/>
        <w:ind w:left="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5. </w:t>
        <w:tab/>
      </w:r>
      <w:r w:rsidDel="00000000" w:rsidR="00000000" w:rsidRPr="00000000">
        <w:rPr>
          <w:rFonts w:ascii="Times New Roman" w:cs="Times New Roman" w:eastAsia="Times New Roman" w:hAnsi="Times New Roman"/>
          <w:b w:val="1"/>
          <w:bCs w:val="1"/>
          <w:u w:val="single"/>
          <w:rtl w:val="0"/>
        </w:rPr>
        <w:t xml:space="preserve">Limitation of Use.</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With regard to </w:t>
      </w:r>
      <w:r w:rsidDel="00000000" w:rsidR="00000000" w:rsidRPr="00000000">
        <w:rPr>
          <w:rFonts w:ascii="Times New Roman" w:cs="Times New Roman" w:eastAsia="Times New Roman" w:hAnsi="Times New Roman"/>
          <w:u w:val="single"/>
          <w:rtl w:val="0"/>
        </w:rPr>
        <w:t xml:space="preserve">Section 4</w:t>
      </w:r>
      <w:r w:rsidDel="00000000" w:rsidR="00000000" w:rsidRPr="00000000">
        <w:rPr>
          <w:rFonts w:ascii="Times New Roman" w:cs="Times New Roman" w:eastAsia="Times New Roman" w:hAnsi="Times New Roman"/>
          <w:rtl w:val="0"/>
        </w:rPr>
        <w:t xml:space="preserve">, it is clarified that Intrinsic shall not use DA Data to derive insights about Customer’s economic situation, assets and production methods or about Customer’s use of Customer Connected Products in any manner that could undermine Customer’s commercial position on the markets in which it is active. None of the DA Data uses agreed to under </w:t>
      </w:r>
      <w:r w:rsidDel="00000000" w:rsidR="00000000" w:rsidRPr="00000000">
        <w:rPr>
          <w:rFonts w:ascii="Times New Roman" w:cs="Times New Roman" w:eastAsia="Times New Roman" w:hAnsi="Times New Roman"/>
          <w:u w:val="single"/>
          <w:rtl w:val="0"/>
        </w:rPr>
        <w:t xml:space="preserve">Section 4</w:t>
      </w:r>
      <w:r w:rsidDel="00000000" w:rsidR="00000000" w:rsidRPr="00000000">
        <w:rPr>
          <w:rFonts w:ascii="Times New Roman" w:cs="Times New Roman" w:eastAsia="Times New Roman" w:hAnsi="Times New Roman"/>
          <w:rtl w:val="0"/>
        </w:rPr>
        <w:t xml:space="preserve"> may be interpreted as including such DA Data use, and Intrinsic takes reasonable steps to prevent, by appropriate organizational and technical means, that no third party, within or outside Intrinsic’s organization, engages in such DA Data use. </w:t>
      </w:r>
    </w:p>
    <w:p w:rsidR="00000000" w:rsidDel="00000000" w:rsidP="00000000" w:rsidRDefault="00000000" w:rsidRPr="00000000" w14:paraId="00000020">
      <w:pPr>
        <w:spacing w:after="240" w:line="276" w:lineRule="auto"/>
        <w:ind w:left="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6. </w:t>
        <w:tab/>
      </w:r>
      <w:r w:rsidDel="00000000" w:rsidR="00000000" w:rsidRPr="00000000">
        <w:rPr>
          <w:rFonts w:ascii="Times New Roman" w:cs="Times New Roman" w:eastAsia="Times New Roman" w:hAnsi="Times New Roman"/>
          <w:b w:val="1"/>
          <w:bCs w:val="1"/>
          <w:u w:val="single"/>
          <w:rtl w:val="0"/>
        </w:rPr>
        <w:t xml:space="preserve">Processing Services.</w:t>
      </w:r>
      <w:r w:rsidDel="00000000" w:rsidR="00000000" w:rsidRPr="00000000">
        <w:rPr>
          <w:rFonts w:ascii="Times New Roman" w:cs="Times New Roman" w:eastAsia="Times New Roman" w:hAnsi="Times New Roman"/>
          <w:rtl w:val="0"/>
        </w:rPr>
        <w:t xml:space="preserve"> Intrinsic may use processing services, e.g. cloud computing services (including infrastructure as a service, platform as a service and software as a service), hosting services, or other third-party contractors to achieve the agreed purposes under </w:t>
      </w:r>
      <w:r w:rsidDel="00000000" w:rsidR="00000000" w:rsidRPr="00000000">
        <w:rPr>
          <w:rFonts w:ascii="Times New Roman" w:cs="Times New Roman" w:eastAsia="Times New Roman" w:hAnsi="Times New Roman"/>
          <w:u w:val="single"/>
          <w:rtl w:val="0"/>
        </w:rPr>
        <w:t xml:space="preserve">Section 4</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1">
      <w:pPr>
        <w:spacing w:after="240" w:line="276" w:lineRule="auto"/>
        <w:ind w:left="5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7. </w:t>
        <w:tab/>
      </w:r>
      <w:r w:rsidDel="00000000" w:rsidR="00000000" w:rsidRPr="00000000">
        <w:rPr>
          <w:rFonts w:ascii="Times New Roman" w:cs="Times New Roman" w:eastAsia="Times New Roman" w:hAnsi="Times New Roman"/>
          <w:b w:val="1"/>
          <w:bCs w:val="1"/>
          <w:u w:val="single"/>
          <w:rtl w:val="0"/>
        </w:rPr>
        <w:t xml:space="preserve">Data Sharing.</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Customer agrees that Intrinsic may share DA Data with third parties, if (a) DA Data is used by the third party exclusively for purposes listed in </w:t>
      </w:r>
      <w:r w:rsidDel="00000000" w:rsidR="00000000" w:rsidRPr="00000000">
        <w:rPr>
          <w:rFonts w:ascii="Times New Roman" w:cs="Times New Roman" w:eastAsia="Times New Roman" w:hAnsi="Times New Roman"/>
          <w:u w:val="single"/>
          <w:rtl w:val="0"/>
        </w:rPr>
        <w:t xml:space="preserve">Section 4</w:t>
      </w:r>
      <w:r w:rsidDel="00000000" w:rsidR="00000000" w:rsidRPr="00000000">
        <w:rPr>
          <w:rFonts w:ascii="Times New Roman" w:cs="Times New Roman" w:eastAsia="Times New Roman" w:hAnsi="Times New Roman"/>
          <w:rtl w:val="0"/>
        </w:rPr>
        <w:t xml:space="preserve">, either for assisting Intrinsic or collaborating with Intrinsic, and (b) Intrinsic contractually binds the third party (i) not to use DA Data for any purposes or in any way going beyond the use that is permissible in accordance with </w:t>
      </w:r>
      <w:r w:rsidDel="00000000" w:rsidR="00000000" w:rsidRPr="00000000">
        <w:rPr>
          <w:rFonts w:ascii="Times New Roman" w:cs="Times New Roman" w:eastAsia="Times New Roman" w:hAnsi="Times New Roman"/>
          <w:u w:val="single"/>
          <w:rtl w:val="0"/>
        </w:rPr>
        <w:t xml:space="preserve">Section 4</w:t>
      </w:r>
      <w:r w:rsidDel="00000000" w:rsidR="00000000" w:rsidRPr="00000000">
        <w:rPr>
          <w:rFonts w:ascii="Times New Roman" w:cs="Times New Roman" w:eastAsia="Times New Roman" w:hAnsi="Times New Roman"/>
          <w:rtl w:val="0"/>
        </w:rPr>
        <w:t xml:space="preserve">, (ii) not to use DA Data for any purpose limited by </w:t>
      </w:r>
      <w:r w:rsidDel="00000000" w:rsidR="00000000" w:rsidRPr="00000000">
        <w:rPr>
          <w:rFonts w:ascii="Times New Roman" w:cs="Times New Roman" w:eastAsia="Times New Roman" w:hAnsi="Times New Roman"/>
          <w:u w:val="single"/>
          <w:rtl w:val="0"/>
        </w:rPr>
        <w:t xml:space="preserve">Section 5</w:t>
      </w:r>
      <w:r w:rsidDel="00000000" w:rsidR="00000000" w:rsidRPr="00000000">
        <w:rPr>
          <w:rFonts w:ascii="Times New Roman" w:cs="Times New Roman" w:eastAsia="Times New Roman" w:hAnsi="Times New Roman"/>
          <w:rtl w:val="0"/>
        </w:rPr>
        <w:t xml:space="preserve">, and (iii) to apply the protective measures required under </w:t>
      </w:r>
      <w:r w:rsidDel="00000000" w:rsidR="00000000" w:rsidRPr="00000000">
        <w:rPr>
          <w:rFonts w:ascii="Times New Roman" w:cs="Times New Roman" w:eastAsia="Times New Roman" w:hAnsi="Times New Roman"/>
          <w:u w:val="single"/>
          <w:rtl w:val="0"/>
        </w:rPr>
        <w:t xml:space="preserve">Section 8</w:t>
      </w:r>
      <w:r w:rsidDel="00000000" w:rsidR="00000000" w:rsidRPr="00000000">
        <w:rPr>
          <w:rFonts w:ascii="Times New Roman" w:cs="Times New Roman" w:eastAsia="Times New Roman" w:hAnsi="Times New Roman"/>
          <w:rtl w:val="0"/>
        </w:rPr>
        <w:t xml:space="preserve">. Notwithstanding the foregoing, Customer agrees that Intrinsic may share DA Data with its affiliates without limitation, if (a) DA Data is used by the affiliates for purposes listed in </w:t>
      </w:r>
      <w:r w:rsidDel="00000000" w:rsidR="00000000" w:rsidRPr="00000000">
        <w:rPr>
          <w:rFonts w:ascii="Times New Roman" w:cs="Times New Roman" w:eastAsia="Times New Roman" w:hAnsi="Times New Roman"/>
          <w:u w:val="single"/>
          <w:rtl w:val="0"/>
        </w:rPr>
        <w:t xml:space="preserve">Section 4</w:t>
      </w:r>
      <w:r w:rsidDel="00000000" w:rsidR="00000000" w:rsidRPr="00000000">
        <w:rPr>
          <w:rFonts w:ascii="Times New Roman" w:cs="Times New Roman" w:eastAsia="Times New Roman" w:hAnsi="Times New Roman"/>
          <w:rtl w:val="0"/>
        </w:rPr>
        <w:t xml:space="preserve">, and (b) Intrinsic contractually binds the affiliates (i) not to use DA Data for purposes going beyond the use that is permissible in accordance with </w:t>
      </w:r>
      <w:r w:rsidDel="00000000" w:rsidR="00000000" w:rsidRPr="00000000">
        <w:rPr>
          <w:rFonts w:ascii="Times New Roman" w:cs="Times New Roman" w:eastAsia="Times New Roman" w:hAnsi="Times New Roman"/>
          <w:u w:val="single"/>
          <w:rtl w:val="0"/>
        </w:rPr>
        <w:t xml:space="preserve">Section 4</w:t>
      </w:r>
      <w:r w:rsidDel="00000000" w:rsidR="00000000" w:rsidRPr="00000000">
        <w:rPr>
          <w:rFonts w:ascii="Times New Roman" w:cs="Times New Roman" w:eastAsia="Times New Roman" w:hAnsi="Times New Roman"/>
          <w:rtl w:val="0"/>
        </w:rPr>
        <w:t xml:space="preserve">, (ii) not to use DA Data for purposes limited by </w:t>
      </w:r>
      <w:r w:rsidDel="00000000" w:rsidR="00000000" w:rsidRPr="00000000">
        <w:rPr>
          <w:rFonts w:ascii="Times New Roman" w:cs="Times New Roman" w:eastAsia="Times New Roman" w:hAnsi="Times New Roman"/>
          <w:u w:val="single"/>
          <w:rtl w:val="0"/>
        </w:rPr>
        <w:t xml:space="preserve">Section 5</w:t>
      </w:r>
      <w:r w:rsidDel="00000000" w:rsidR="00000000" w:rsidRPr="00000000">
        <w:rPr>
          <w:rFonts w:ascii="Times New Roman" w:cs="Times New Roman" w:eastAsia="Times New Roman" w:hAnsi="Times New Roman"/>
          <w:rtl w:val="0"/>
        </w:rPr>
        <w:t xml:space="preserve">, and (iii) to apply the protective measures required under </w:t>
      </w:r>
      <w:r w:rsidDel="00000000" w:rsidR="00000000" w:rsidRPr="00000000">
        <w:rPr>
          <w:rFonts w:ascii="Times New Roman" w:cs="Times New Roman" w:eastAsia="Times New Roman" w:hAnsi="Times New Roman"/>
          <w:u w:val="single"/>
          <w:rtl w:val="0"/>
        </w:rPr>
        <w:t xml:space="preserve">Section 8</w:t>
      </w:r>
      <w:r w:rsidDel="00000000" w:rsidR="00000000" w:rsidRPr="00000000">
        <w:rPr>
          <w:rFonts w:ascii="Times New Roman" w:cs="Times New Roman" w:eastAsia="Times New Roman" w:hAnsi="Times New Roman"/>
          <w:rtl w:val="0"/>
        </w:rPr>
        <w:t xml:space="preserve">. The third parties may also use processing services as described in </w:t>
      </w:r>
      <w:r w:rsidDel="00000000" w:rsidR="00000000" w:rsidRPr="00000000">
        <w:rPr>
          <w:rFonts w:ascii="Times New Roman" w:cs="Times New Roman" w:eastAsia="Times New Roman" w:hAnsi="Times New Roman"/>
          <w:u w:val="single"/>
          <w:rtl w:val="0"/>
        </w:rPr>
        <w:t xml:space="preserve">Section 6</w:t>
      </w:r>
      <w:r w:rsidDel="00000000" w:rsidR="00000000" w:rsidRPr="00000000">
        <w:rPr>
          <w:rFonts w:ascii="Times New Roman" w:cs="Times New Roman" w:eastAsia="Times New Roman" w:hAnsi="Times New Roman"/>
          <w:rtl w:val="0"/>
        </w:rPr>
        <w:t xml:space="preserve"> to achieve the agreed purposes under </w:t>
      </w:r>
      <w:r w:rsidDel="00000000" w:rsidR="00000000" w:rsidRPr="00000000">
        <w:rPr>
          <w:rFonts w:ascii="Times New Roman" w:cs="Times New Roman" w:eastAsia="Times New Roman" w:hAnsi="Times New Roman"/>
          <w:u w:val="single"/>
          <w:rtl w:val="0"/>
        </w:rPr>
        <w:t xml:space="preserve">Section 4</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2">
      <w:pPr>
        <w:spacing w:after="240" w:line="276" w:lineRule="auto"/>
        <w:ind w:left="540" w:firstLine="0"/>
        <w:jc w:val="both"/>
        <w:rPr/>
      </w:pPr>
      <w:r w:rsidDel="00000000" w:rsidR="00000000" w:rsidRPr="00000000">
        <w:rPr>
          <w:rFonts w:ascii="Times New Roman" w:cs="Times New Roman" w:eastAsia="Times New Roman" w:hAnsi="Times New Roman"/>
          <w:b w:val="1"/>
          <w:bCs w:val="1"/>
          <w:rtl w:val="0"/>
        </w:rPr>
        <w:t xml:space="preserve">8. </w:t>
        <w:tab/>
      </w:r>
      <w:r w:rsidDel="00000000" w:rsidR="00000000" w:rsidRPr="00000000">
        <w:rPr>
          <w:rFonts w:ascii="Times New Roman" w:cs="Times New Roman" w:eastAsia="Times New Roman" w:hAnsi="Times New Roman"/>
          <w:b w:val="1"/>
          <w:bCs w:val="1"/>
          <w:u w:val="single"/>
          <w:rtl w:val="0"/>
        </w:rPr>
        <w:t xml:space="preserve">Protective Measures.</w:t>
      </w:r>
      <w:r w:rsidDel="00000000" w:rsidR="00000000" w:rsidRPr="00000000">
        <w:rPr>
          <w:rFonts w:ascii="Times New Roman" w:cs="Times New Roman" w:eastAsia="Times New Roman" w:hAnsi="Times New Roman"/>
          <w:b w:val="1"/>
          <w:bCs w:val="1"/>
          <w:rtl w:val="0"/>
        </w:rPr>
        <w:t xml:space="preserve"> </w:t>
      </w:r>
      <w:r w:rsidDel="00000000" w:rsidR="00000000" w:rsidRPr="00000000">
        <w:rPr>
          <w:rFonts w:ascii="Times New Roman" w:cs="Times New Roman" w:eastAsia="Times New Roman" w:hAnsi="Times New Roman"/>
          <w:rtl w:val="0"/>
        </w:rPr>
        <w:t xml:space="preserve">Intrinsic applies protective measures for DA Data that are reasonable under the circumstances, considering the state of science and technology, potential harm suffered by Customer as a result of DA Data loss or disclosure of DA Data to unauthorized third parties and the costs associated with the protective measures, as further detailed in Intrinsic’s documentation and technical specification. Intrinsic may also apply other appropriate technical protection measures to prevent unauthorized access to DA Data. Customer agrees not to alter or remove such technical protection measures unless agreed by Intrinsic in advance and in writing.</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righ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nvLHoD5MuqpNpwzDoA5eqN2CcQ==">CgMxLjA4AHIhMU81eVFLRzVmY0p6NGdYcGVuTklMam1YYjcxQmVVeWo3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